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D1" w:rsidRPr="004E00E9" w:rsidRDefault="008C69D1" w:rsidP="008C69D1">
      <w:pPr>
        <w:rPr>
          <w:b/>
          <w:sz w:val="28"/>
        </w:rPr>
      </w:pPr>
      <w:r w:rsidRPr="004E00E9">
        <w:rPr>
          <w:b/>
          <w:sz w:val="28"/>
        </w:rPr>
        <w:t>Mentor Training</w:t>
      </w:r>
    </w:p>
    <w:p w:rsidR="008C69D1" w:rsidRPr="004E00E9" w:rsidRDefault="008C69D1" w:rsidP="008C69D1">
      <w:pPr>
        <w:rPr>
          <w:b/>
          <w:color w:val="C00000"/>
          <w:sz w:val="28"/>
        </w:rPr>
      </w:pPr>
      <w:r w:rsidRPr="004E00E9">
        <w:rPr>
          <w:b/>
          <w:color w:val="C00000"/>
          <w:sz w:val="28"/>
        </w:rPr>
        <w:t xml:space="preserve">A precursor to any mentoring </w:t>
      </w:r>
      <w:r>
        <w:rPr>
          <w:b/>
          <w:color w:val="C00000"/>
          <w:sz w:val="28"/>
        </w:rPr>
        <w:t xml:space="preserve">educational </w:t>
      </w:r>
      <w:r w:rsidRPr="004E00E9">
        <w:rPr>
          <w:b/>
          <w:color w:val="C00000"/>
          <w:sz w:val="28"/>
        </w:rPr>
        <w:t>program</w:t>
      </w:r>
    </w:p>
    <w:p w:rsidR="008C69D1" w:rsidRPr="004E00E9" w:rsidRDefault="008C69D1" w:rsidP="008C69D1"/>
    <w:p w:rsidR="008C69D1" w:rsidRPr="004E00E9" w:rsidRDefault="008C69D1" w:rsidP="008C69D1">
      <w:pPr>
        <w:rPr>
          <w:i/>
        </w:rPr>
      </w:pPr>
      <w:r w:rsidRPr="004E00E9">
        <w:rPr>
          <w:i/>
        </w:rPr>
        <w:t xml:space="preserve">This training program is designed to be a two-part endeavor, with the mentor training happening first; those who participate in the training are then eligible to participate (as a mentor) in the second part. The second part of the training is the actual mentoring program, the format of which can be </w:t>
      </w:r>
      <w:r>
        <w:rPr>
          <w:i/>
        </w:rPr>
        <w:t xml:space="preserve">many different things; we’ve provided a suggested program format, along with ideas on how </w:t>
      </w:r>
      <w:r w:rsidRPr="004E00E9">
        <w:rPr>
          <w:i/>
        </w:rPr>
        <w:t>to customize the training.</w:t>
      </w:r>
    </w:p>
    <w:p w:rsidR="008C69D1" w:rsidRPr="004E00E9" w:rsidRDefault="008C69D1" w:rsidP="008C69D1">
      <w:pPr>
        <w:rPr>
          <w:i/>
        </w:rPr>
      </w:pPr>
    </w:p>
    <w:p w:rsidR="008C69D1" w:rsidRPr="004E00E9" w:rsidRDefault="008C69D1" w:rsidP="008C69D1">
      <w:pPr>
        <w:rPr>
          <w:b/>
          <w:sz w:val="24"/>
        </w:rPr>
      </w:pPr>
      <w:r w:rsidRPr="004E00E9">
        <w:rPr>
          <w:b/>
          <w:sz w:val="24"/>
        </w:rPr>
        <w:t xml:space="preserve">Part I – Train-the-Trainers: </w:t>
      </w:r>
    </w:p>
    <w:p w:rsidR="008C69D1" w:rsidRPr="004E00E9" w:rsidRDefault="008C69D1" w:rsidP="008C69D1">
      <w:pPr>
        <w:rPr>
          <w:b/>
          <w:color w:val="C00000"/>
          <w:sz w:val="24"/>
        </w:rPr>
      </w:pPr>
      <w:r w:rsidRPr="004E00E9">
        <w:rPr>
          <w:b/>
          <w:color w:val="C00000"/>
          <w:sz w:val="24"/>
        </w:rPr>
        <w:t>Mentoring Training focused on Excellence and Professionalism in the Law</w:t>
      </w:r>
    </w:p>
    <w:p w:rsidR="008C69D1" w:rsidRPr="004E00E9" w:rsidRDefault="008C69D1" w:rsidP="008C69D1">
      <w:pPr>
        <w:pStyle w:val="ListParagraph"/>
        <w:numPr>
          <w:ilvl w:val="0"/>
          <w:numId w:val="2"/>
        </w:numPr>
      </w:pPr>
      <w:r w:rsidRPr="004E00E9">
        <w:t>3.5 hour program total</w:t>
      </w:r>
    </w:p>
    <w:p w:rsidR="008C69D1" w:rsidRPr="004E00E9" w:rsidRDefault="008C69D1" w:rsidP="008C69D1">
      <w:pPr>
        <w:pStyle w:val="ListParagraph"/>
        <w:numPr>
          <w:ilvl w:val="1"/>
          <w:numId w:val="2"/>
        </w:numPr>
      </w:pPr>
      <w:r w:rsidRPr="004E00E9">
        <w:t xml:space="preserve">30 minute registration period </w:t>
      </w:r>
    </w:p>
    <w:p w:rsidR="008C69D1" w:rsidRPr="004E00E9" w:rsidRDefault="008C69D1" w:rsidP="008C69D1">
      <w:pPr>
        <w:pStyle w:val="ListParagraph"/>
        <w:numPr>
          <w:ilvl w:val="1"/>
          <w:numId w:val="2"/>
        </w:numPr>
      </w:pPr>
      <w:r w:rsidRPr="004E00E9">
        <w:t>2 hours of content (including 30 minutes of ethics)</w:t>
      </w:r>
    </w:p>
    <w:p w:rsidR="008C69D1" w:rsidRPr="004E00E9" w:rsidRDefault="008C69D1" w:rsidP="008C69D1">
      <w:pPr>
        <w:pStyle w:val="ListParagraph"/>
        <w:numPr>
          <w:ilvl w:val="1"/>
          <w:numId w:val="2"/>
        </w:numPr>
      </w:pPr>
      <w:r w:rsidRPr="004E00E9">
        <w:t>1 hour of post-program networking and socializing (Optional)</w:t>
      </w:r>
    </w:p>
    <w:p w:rsidR="008C69D1" w:rsidRPr="004E00E9" w:rsidRDefault="008C69D1" w:rsidP="008C69D1">
      <w:pPr>
        <w:pStyle w:val="ListParagraph"/>
        <w:numPr>
          <w:ilvl w:val="0"/>
          <w:numId w:val="2"/>
        </w:numPr>
      </w:pPr>
      <w:r w:rsidRPr="004E00E9">
        <w:t xml:space="preserve">Fees: </w:t>
      </w:r>
    </w:p>
    <w:p w:rsidR="008C69D1" w:rsidRPr="004E00E9" w:rsidRDefault="008C69D1" w:rsidP="008C69D1">
      <w:pPr>
        <w:pStyle w:val="ListParagraph"/>
        <w:numPr>
          <w:ilvl w:val="1"/>
          <w:numId w:val="2"/>
        </w:numPr>
      </w:pPr>
      <w:r w:rsidRPr="004E00E9">
        <w:t>Complimentary for Inn members, small fee for non-members (if it is open to the public)</w:t>
      </w:r>
    </w:p>
    <w:p w:rsidR="008C69D1" w:rsidRPr="004E00E9" w:rsidRDefault="008C69D1" w:rsidP="008C69D1">
      <w:pPr>
        <w:pStyle w:val="ListParagraph"/>
        <w:numPr>
          <w:ilvl w:val="0"/>
          <w:numId w:val="2"/>
        </w:numPr>
      </w:pPr>
      <w:r w:rsidRPr="004E00E9">
        <w:t>Materials:</w:t>
      </w:r>
    </w:p>
    <w:p w:rsidR="008C69D1" w:rsidRPr="004E00E9" w:rsidRDefault="008C69D1" w:rsidP="008C69D1">
      <w:pPr>
        <w:pStyle w:val="ListParagraph"/>
        <w:numPr>
          <w:ilvl w:val="1"/>
          <w:numId w:val="2"/>
        </w:numPr>
      </w:pPr>
      <w:r w:rsidRPr="004E00E9">
        <w:t>PowerPoint [template]</w:t>
      </w:r>
    </w:p>
    <w:p w:rsidR="008C69D1" w:rsidRPr="004E00E9" w:rsidRDefault="008C69D1" w:rsidP="008C69D1">
      <w:pPr>
        <w:pStyle w:val="ListParagraph"/>
        <w:numPr>
          <w:ilvl w:val="1"/>
          <w:numId w:val="2"/>
        </w:numPr>
      </w:pPr>
      <w:r w:rsidRPr="004E00E9">
        <w:t xml:space="preserve">Background materials </w:t>
      </w:r>
    </w:p>
    <w:p w:rsidR="008C69D1" w:rsidRPr="004E00E9" w:rsidRDefault="008C69D1" w:rsidP="008C69D1">
      <w:pPr>
        <w:pStyle w:val="ListParagraph"/>
        <w:numPr>
          <w:ilvl w:val="2"/>
          <w:numId w:val="2"/>
        </w:numPr>
      </w:pPr>
      <w:r w:rsidRPr="004E00E9">
        <w:t>Foundation research</w:t>
      </w:r>
      <w:r>
        <w:t xml:space="preserve"> [located in mentoring resource library]</w:t>
      </w:r>
    </w:p>
    <w:p w:rsidR="008C69D1" w:rsidRPr="004E00E9" w:rsidRDefault="008C69D1" w:rsidP="008C69D1">
      <w:pPr>
        <w:pStyle w:val="ListParagraph"/>
        <w:numPr>
          <w:ilvl w:val="2"/>
          <w:numId w:val="2"/>
        </w:numPr>
      </w:pPr>
      <w:r>
        <w:t>Re</w:t>
      </w:r>
      <w:r w:rsidRPr="004E00E9">
        <w:t xml:space="preserve">search </w:t>
      </w:r>
      <w:r>
        <w:t>on specific</w:t>
      </w:r>
      <w:r w:rsidRPr="004E00E9">
        <w:t xml:space="preserve"> state statistics/professional creeds/state bar rules</w:t>
      </w:r>
      <w:r>
        <w:t xml:space="preserve"> (done by the Inn)</w:t>
      </w:r>
    </w:p>
    <w:p w:rsidR="008C69D1" w:rsidRPr="004E00E9" w:rsidRDefault="008C69D1" w:rsidP="008C69D1">
      <w:pPr>
        <w:pStyle w:val="ListParagraph"/>
        <w:numPr>
          <w:ilvl w:val="1"/>
          <w:numId w:val="2"/>
        </w:numPr>
      </w:pPr>
      <w:r w:rsidRPr="004E00E9">
        <w:t>Evaluation</w:t>
      </w:r>
      <w:r>
        <w:t xml:space="preserve"> [template]</w:t>
      </w:r>
    </w:p>
    <w:p w:rsidR="008C69D1" w:rsidRPr="004E00E9" w:rsidRDefault="008C69D1" w:rsidP="008C69D1">
      <w:pPr>
        <w:pStyle w:val="ListParagraph"/>
        <w:numPr>
          <w:ilvl w:val="1"/>
          <w:numId w:val="2"/>
        </w:numPr>
      </w:pPr>
      <w:r w:rsidRPr="004E00E9">
        <w:t>Sign-up Sheet</w:t>
      </w:r>
      <w:r>
        <w:t xml:space="preserve"> for Part II program</w:t>
      </w:r>
    </w:p>
    <w:p w:rsidR="008C69D1" w:rsidRPr="004E00E9" w:rsidRDefault="008C69D1" w:rsidP="008C69D1"/>
    <w:p w:rsidR="008C69D1" w:rsidRPr="004E00E9" w:rsidRDefault="008C69D1" w:rsidP="008C69D1">
      <w:pPr>
        <w:rPr>
          <w:b/>
        </w:rPr>
      </w:pPr>
      <w:r w:rsidRPr="004E00E9">
        <w:rPr>
          <w:b/>
        </w:rPr>
        <w:t>Marketing description:</w:t>
      </w:r>
    </w:p>
    <w:p w:rsidR="008C69D1" w:rsidRPr="004E00E9" w:rsidRDefault="008C69D1" w:rsidP="008C69D1">
      <w:r w:rsidRPr="004E00E9">
        <w:t xml:space="preserve">Do you remember what is was like starting out as an attorney, wrestling with questions such as, “Should I put out my shingle or join a firm?” or “What is the right way to conduct myself when challenged by opposing counsel?” or even “What should I wear when I have to appear multiple days in court?”  </w:t>
      </w:r>
      <w:r>
        <w:t xml:space="preserve">Can you imagine what it would be like to be both new and have to wrestle with the complications brought into the legal profession due to technology and social media? </w:t>
      </w:r>
      <w:r w:rsidRPr="004E00E9">
        <w:t>Do you remember how you wished you had someone to turn to for those small and seemingly silly questions? Do you regret not having someone to lean on when contemplating a sticky ethical situation?  Now is your chance to “pay it forward” and help those coming up with those very same issues.</w:t>
      </w:r>
    </w:p>
    <w:p w:rsidR="008C69D1" w:rsidRPr="004E00E9" w:rsidRDefault="008C69D1" w:rsidP="008C69D1"/>
    <w:p w:rsidR="008C69D1" w:rsidRPr="004E00E9" w:rsidRDefault="008C69D1" w:rsidP="008C69D1">
      <w:r w:rsidRPr="004E00E9">
        <w:t>If you’re interested in being a mentor, it means that you feel that you have something of value to share with others. This training acknowledges the experience and expertise that you bring to the table – and we thank you! However, depending on your career stage, you might need a refresh on what it felt like back in the day.  We’ll help you get into the right mindset for mentoring, helping you to walk a while in the shoes of a law student, a newly minted attorney looking for work or the newer associate getting further into the legal thicket.</w:t>
      </w:r>
    </w:p>
    <w:p w:rsidR="008C69D1" w:rsidRPr="004E00E9" w:rsidRDefault="008C69D1" w:rsidP="008C69D1"/>
    <w:p w:rsidR="008C69D1" w:rsidRPr="004E00E9" w:rsidRDefault="008C69D1" w:rsidP="008C69D1">
      <w:r w:rsidRPr="004E00E9">
        <w:t>During the program we’ll cover:</w:t>
      </w:r>
    </w:p>
    <w:p w:rsidR="008C69D1" w:rsidRPr="004E00E9" w:rsidRDefault="008C69D1" w:rsidP="008C69D1">
      <w:pPr>
        <w:pStyle w:val="ListParagraph"/>
        <w:numPr>
          <w:ilvl w:val="0"/>
          <w:numId w:val="3"/>
        </w:numPr>
      </w:pPr>
      <w:r w:rsidRPr="004E00E9">
        <w:t>The importance of mentoring in the legal profession</w:t>
      </w:r>
    </w:p>
    <w:p w:rsidR="008C69D1" w:rsidRPr="004E00E9" w:rsidRDefault="008C69D1" w:rsidP="008C69D1">
      <w:pPr>
        <w:pStyle w:val="ListParagraph"/>
        <w:numPr>
          <w:ilvl w:val="0"/>
          <w:numId w:val="3"/>
        </w:numPr>
      </w:pPr>
      <w:r w:rsidRPr="004E00E9">
        <w:lastRenderedPageBreak/>
        <w:t>Delivery of criticism</w:t>
      </w:r>
    </w:p>
    <w:p w:rsidR="008C69D1" w:rsidRPr="004E00E9" w:rsidRDefault="008C69D1" w:rsidP="008C69D1">
      <w:pPr>
        <w:pStyle w:val="ListParagraph"/>
        <w:numPr>
          <w:ilvl w:val="0"/>
          <w:numId w:val="3"/>
        </w:numPr>
      </w:pPr>
      <w:r w:rsidRPr="004E00E9">
        <w:t>The world of the new attorney</w:t>
      </w:r>
    </w:p>
    <w:p w:rsidR="008C69D1" w:rsidRPr="004E00E9" w:rsidRDefault="008C69D1" w:rsidP="008C69D1">
      <w:pPr>
        <w:pStyle w:val="ListParagraph"/>
        <w:numPr>
          <w:ilvl w:val="0"/>
          <w:numId w:val="3"/>
        </w:numPr>
      </w:pPr>
      <w:r w:rsidRPr="004E00E9">
        <w:t>Common issues faced by less experienced practitioners</w:t>
      </w:r>
    </w:p>
    <w:p w:rsidR="008C69D1" w:rsidRPr="004E00E9" w:rsidRDefault="008C69D1" w:rsidP="008C69D1">
      <w:pPr>
        <w:pStyle w:val="ListParagraph"/>
        <w:numPr>
          <w:ilvl w:val="0"/>
          <w:numId w:val="3"/>
        </w:numPr>
      </w:pPr>
      <w:r w:rsidRPr="004E00E9">
        <w:t>What’s in it for you?</w:t>
      </w:r>
    </w:p>
    <w:p w:rsidR="008C69D1" w:rsidRPr="004E00E9" w:rsidRDefault="008C69D1" w:rsidP="008C69D1">
      <w:pPr>
        <w:pStyle w:val="ListParagraph"/>
        <w:numPr>
          <w:ilvl w:val="0"/>
          <w:numId w:val="3"/>
        </w:numPr>
      </w:pPr>
      <w:r w:rsidRPr="004E00E9">
        <w:t>And more!</w:t>
      </w:r>
    </w:p>
    <w:p w:rsidR="008C69D1" w:rsidRPr="004E00E9" w:rsidRDefault="008C69D1" w:rsidP="008C69D1"/>
    <w:p w:rsidR="008C69D1" w:rsidRPr="004E00E9" w:rsidRDefault="008C69D1" w:rsidP="008C69D1">
      <w:pPr>
        <w:rPr>
          <w:b/>
        </w:rPr>
      </w:pPr>
      <w:r w:rsidRPr="004E00E9">
        <w:rPr>
          <w:b/>
        </w:rPr>
        <w:t>Schedule/Timing:</w:t>
      </w:r>
    </w:p>
    <w:tbl>
      <w:tblPr>
        <w:tblStyle w:val="TableGrid"/>
        <w:tblW w:w="0" w:type="auto"/>
        <w:tblInd w:w="720" w:type="dxa"/>
        <w:tblLook w:val="04A0" w:firstRow="1" w:lastRow="0" w:firstColumn="1" w:lastColumn="0" w:noHBand="0" w:noVBand="1"/>
      </w:tblPr>
      <w:tblGrid>
        <w:gridCol w:w="5958"/>
        <w:gridCol w:w="1459"/>
      </w:tblGrid>
      <w:tr w:rsidR="008C69D1" w:rsidRPr="004E00E9" w:rsidTr="002D7368">
        <w:tc>
          <w:tcPr>
            <w:tcW w:w="5958" w:type="dxa"/>
          </w:tcPr>
          <w:p w:rsidR="008C69D1" w:rsidRPr="004E00E9" w:rsidRDefault="008C69D1" w:rsidP="002D7368">
            <w:pPr>
              <w:pStyle w:val="ListParagraph"/>
              <w:numPr>
                <w:ilvl w:val="0"/>
                <w:numId w:val="6"/>
              </w:numPr>
            </w:pPr>
            <w:r w:rsidRPr="004E00E9">
              <w:t>Registration and networking</w:t>
            </w:r>
          </w:p>
        </w:tc>
        <w:tc>
          <w:tcPr>
            <w:tcW w:w="1459" w:type="dxa"/>
          </w:tcPr>
          <w:p w:rsidR="008C69D1" w:rsidRPr="004E00E9" w:rsidRDefault="008C69D1" w:rsidP="002D7368">
            <w:r w:rsidRPr="004E00E9">
              <w:t>30 minutes</w:t>
            </w:r>
          </w:p>
        </w:tc>
      </w:tr>
      <w:tr w:rsidR="008C69D1" w:rsidRPr="004E00E9" w:rsidTr="002D7368">
        <w:tc>
          <w:tcPr>
            <w:tcW w:w="5958" w:type="dxa"/>
          </w:tcPr>
          <w:p w:rsidR="008C69D1" w:rsidRPr="004E00E9" w:rsidRDefault="008C69D1" w:rsidP="002D7368">
            <w:pPr>
              <w:pStyle w:val="ListParagraph"/>
              <w:numPr>
                <w:ilvl w:val="0"/>
                <w:numId w:val="6"/>
              </w:numPr>
            </w:pPr>
            <w:r w:rsidRPr="004E00E9">
              <w:t>Greetings and introduction of the program</w:t>
            </w:r>
          </w:p>
        </w:tc>
        <w:tc>
          <w:tcPr>
            <w:tcW w:w="1459" w:type="dxa"/>
          </w:tcPr>
          <w:p w:rsidR="008C69D1" w:rsidRPr="004E00E9" w:rsidRDefault="008C69D1" w:rsidP="002D7368">
            <w:r w:rsidRPr="004E00E9">
              <w:t>10 minutes</w:t>
            </w:r>
          </w:p>
        </w:tc>
      </w:tr>
      <w:tr w:rsidR="008C69D1" w:rsidRPr="004E00E9" w:rsidTr="002D7368">
        <w:tc>
          <w:tcPr>
            <w:tcW w:w="5958" w:type="dxa"/>
          </w:tcPr>
          <w:p w:rsidR="008C69D1" w:rsidRPr="004E00E9" w:rsidRDefault="008C69D1" w:rsidP="002D7368">
            <w:pPr>
              <w:pStyle w:val="ListParagraph"/>
              <w:numPr>
                <w:ilvl w:val="1"/>
                <w:numId w:val="6"/>
              </w:numPr>
            </w:pPr>
            <w:r w:rsidRPr="004E00E9">
              <w:t>Slides 1 – 4</w:t>
            </w:r>
          </w:p>
        </w:tc>
        <w:tc>
          <w:tcPr>
            <w:tcW w:w="1459" w:type="dxa"/>
          </w:tcPr>
          <w:p w:rsidR="008C69D1" w:rsidRPr="004E00E9" w:rsidRDefault="008C69D1" w:rsidP="002D7368"/>
        </w:tc>
      </w:tr>
      <w:tr w:rsidR="008C69D1" w:rsidRPr="004E00E9" w:rsidTr="002D7368">
        <w:tc>
          <w:tcPr>
            <w:tcW w:w="5958" w:type="dxa"/>
          </w:tcPr>
          <w:p w:rsidR="008C69D1" w:rsidRPr="004E00E9" w:rsidRDefault="008C69D1" w:rsidP="002D7368">
            <w:pPr>
              <w:pStyle w:val="ListParagraph"/>
              <w:numPr>
                <w:ilvl w:val="0"/>
                <w:numId w:val="6"/>
              </w:numPr>
            </w:pPr>
            <w:r w:rsidRPr="004E00E9">
              <w:t>Mentoring moment</w:t>
            </w:r>
          </w:p>
        </w:tc>
        <w:tc>
          <w:tcPr>
            <w:tcW w:w="1459" w:type="dxa"/>
          </w:tcPr>
          <w:p w:rsidR="008C69D1" w:rsidRPr="004E00E9" w:rsidRDefault="008C69D1" w:rsidP="002D7368">
            <w:r w:rsidRPr="004E00E9">
              <w:t>5 minutes</w:t>
            </w:r>
          </w:p>
        </w:tc>
      </w:tr>
      <w:tr w:rsidR="008C69D1" w:rsidRPr="004E00E9" w:rsidTr="002D7368">
        <w:tc>
          <w:tcPr>
            <w:tcW w:w="5958" w:type="dxa"/>
          </w:tcPr>
          <w:p w:rsidR="008C69D1" w:rsidRPr="004E00E9" w:rsidRDefault="008C69D1" w:rsidP="002D7368">
            <w:pPr>
              <w:pStyle w:val="ListParagraph"/>
              <w:numPr>
                <w:ilvl w:val="0"/>
                <w:numId w:val="6"/>
              </w:numPr>
            </w:pPr>
            <w:r w:rsidRPr="004E00E9">
              <w:t>Why mentoring?</w:t>
            </w:r>
          </w:p>
        </w:tc>
        <w:tc>
          <w:tcPr>
            <w:tcW w:w="1459" w:type="dxa"/>
          </w:tcPr>
          <w:p w:rsidR="008C69D1" w:rsidRPr="004E00E9" w:rsidRDefault="008C69D1" w:rsidP="002D7368">
            <w:r w:rsidRPr="004E00E9">
              <w:t>5 minutes</w:t>
            </w:r>
          </w:p>
        </w:tc>
      </w:tr>
      <w:tr w:rsidR="008C69D1" w:rsidRPr="004E00E9" w:rsidTr="002D7368">
        <w:tc>
          <w:tcPr>
            <w:tcW w:w="5958" w:type="dxa"/>
          </w:tcPr>
          <w:p w:rsidR="008C69D1" w:rsidRPr="004E00E9" w:rsidRDefault="008C69D1" w:rsidP="002D7368">
            <w:pPr>
              <w:pStyle w:val="ListParagraph"/>
              <w:numPr>
                <w:ilvl w:val="0"/>
                <w:numId w:val="6"/>
              </w:numPr>
            </w:pPr>
            <w:r w:rsidRPr="004E00E9">
              <w:t>Managing Emotional Reactions to Criticism</w:t>
            </w:r>
          </w:p>
        </w:tc>
        <w:tc>
          <w:tcPr>
            <w:tcW w:w="1459" w:type="dxa"/>
          </w:tcPr>
          <w:p w:rsidR="008C69D1" w:rsidRPr="004E00E9" w:rsidRDefault="008C69D1" w:rsidP="002D7368">
            <w:r w:rsidRPr="004E00E9">
              <w:t>20 minutes</w:t>
            </w:r>
          </w:p>
        </w:tc>
      </w:tr>
      <w:tr w:rsidR="008C69D1" w:rsidRPr="004E00E9" w:rsidTr="002D7368">
        <w:tc>
          <w:tcPr>
            <w:tcW w:w="5958" w:type="dxa"/>
          </w:tcPr>
          <w:p w:rsidR="008C69D1" w:rsidRPr="004E00E9" w:rsidRDefault="008C69D1" w:rsidP="002D7368">
            <w:pPr>
              <w:pStyle w:val="ListParagraph"/>
              <w:numPr>
                <w:ilvl w:val="1"/>
                <w:numId w:val="6"/>
              </w:numPr>
            </w:pPr>
            <w:r w:rsidRPr="004E00E9">
              <w:t>The world of the new attorney</w:t>
            </w:r>
          </w:p>
        </w:tc>
        <w:tc>
          <w:tcPr>
            <w:tcW w:w="1459" w:type="dxa"/>
          </w:tcPr>
          <w:p w:rsidR="008C69D1" w:rsidRPr="004E00E9" w:rsidRDefault="008C69D1" w:rsidP="002D7368">
            <w:r w:rsidRPr="004E00E9">
              <w:t>(10 minutes)</w:t>
            </w:r>
          </w:p>
        </w:tc>
      </w:tr>
      <w:tr w:rsidR="008C69D1" w:rsidRPr="004E00E9" w:rsidTr="002D7368">
        <w:tc>
          <w:tcPr>
            <w:tcW w:w="5958" w:type="dxa"/>
          </w:tcPr>
          <w:p w:rsidR="008C69D1" w:rsidRPr="004E00E9" w:rsidRDefault="008C69D1" w:rsidP="002D7368">
            <w:pPr>
              <w:pStyle w:val="ListParagraph"/>
              <w:numPr>
                <w:ilvl w:val="1"/>
                <w:numId w:val="6"/>
              </w:numPr>
            </w:pPr>
            <w:r w:rsidRPr="004E00E9">
              <w:t>Generational Differences</w:t>
            </w:r>
          </w:p>
        </w:tc>
        <w:tc>
          <w:tcPr>
            <w:tcW w:w="1459" w:type="dxa"/>
          </w:tcPr>
          <w:p w:rsidR="008C69D1" w:rsidRPr="004E00E9" w:rsidRDefault="008C69D1" w:rsidP="002D7368">
            <w:r w:rsidRPr="004E00E9">
              <w:t>(10 minutes)</w:t>
            </w:r>
          </w:p>
        </w:tc>
      </w:tr>
      <w:tr w:rsidR="008C69D1" w:rsidRPr="004E00E9" w:rsidTr="002D7368">
        <w:tc>
          <w:tcPr>
            <w:tcW w:w="5958" w:type="dxa"/>
          </w:tcPr>
          <w:p w:rsidR="008C69D1" w:rsidRPr="004E00E9" w:rsidRDefault="008C69D1" w:rsidP="002D7368">
            <w:pPr>
              <w:pStyle w:val="ListParagraph"/>
              <w:numPr>
                <w:ilvl w:val="0"/>
                <w:numId w:val="6"/>
              </w:numPr>
            </w:pPr>
            <w:r w:rsidRPr="004E00E9">
              <w:t>Feedback: Giving it and Receiving it</w:t>
            </w:r>
          </w:p>
        </w:tc>
        <w:tc>
          <w:tcPr>
            <w:tcW w:w="1459" w:type="dxa"/>
          </w:tcPr>
          <w:p w:rsidR="008C69D1" w:rsidRPr="004E00E9" w:rsidRDefault="008C69D1" w:rsidP="002D7368">
            <w:r w:rsidRPr="004E00E9">
              <w:t>20 minutes</w:t>
            </w:r>
          </w:p>
        </w:tc>
      </w:tr>
      <w:tr w:rsidR="008C69D1" w:rsidRPr="004E00E9" w:rsidTr="002D7368">
        <w:tc>
          <w:tcPr>
            <w:tcW w:w="5958" w:type="dxa"/>
          </w:tcPr>
          <w:p w:rsidR="008C69D1" w:rsidRPr="004E00E9" w:rsidRDefault="008C69D1" w:rsidP="002D7368">
            <w:pPr>
              <w:pStyle w:val="ListParagraph"/>
              <w:numPr>
                <w:ilvl w:val="0"/>
                <w:numId w:val="6"/>
              </w:numPr>
            </w:pPr>
            <w:r w:rsidRPr="004E00E9">
              <w:t>Common issues</w:t>
            </w:r>
          </w:p>
        </w:tc>
        <w:tc>
          <w:tcPr>
            <w:tcW w:w="1459" w:type="dxa"/>
          </w:tcPr>
          <w:p w:rsidR="008C69D1" w:rsidRPr="004E00E9" w:rsidRDefault="008C69D1" w:rsidP="002D7368">
            <w:r w:rsidRPr="004E00E9">
              <w:t>50 minutes</w:t>
            </w:r>
          </w:p>
        </w:tc>
      </w:tr>
      <w:tr w:rsidR="008C69D1" w:rsidRPr="004E00E9" w:rsidTr="002D7368">
        <w:tc>
          <w:tcPr>
            <w:tcW w:w="5958" w:type="dxa"/>
          </w:tcPr>
          <w:p w:rsidR="008C69D1" w:rsidRPr="004E00E9" w:rsidRDefault="008C69D1" w:rsidP="002D7368">
            <w:pPr>
              <w:pStyle w:val="ListParagraph"/>
              <w:numPr>
                <w:ilvl w:val="1"/>
                <w:numId w:val="6"/>
              </w:numPr>
            </w:pPr>
            <w:r w:rsidRPr="004E00E9">
              <w:t>Ethics</w:t>
            </w:r>
          </w:p>
        </w:tc>
        <w:tc>
          <w:tcPr>
            <w:tcW w:w="1459" w:type="dxa"/>
          </w:tcPr>
          <w:p w:rsidR="008C69D1" w:rsidRPr="004E00E9" w:rsidRDefault="008C69D1" w:rsidP="002D7368">
            <w:r w:rsidRPr="004E00E9">
              <w:t>(30 minutes)</w:t>
            </w:r>
          </w:p>
        </w:tc>
      </w:tr>
      <w:tr w:rsidR="008C69D1" w:rsidRPr="004E00E9" w:rsidTr="002D7368">
        <w:tc>
          <w:tcPr>
            <w:tcW w:w="5958" w:type="dxa"/>
          </w:tcPr>
          <w:p w:rsidR="008C69D1" w:rsidRPr="004E00E9" w:rsidRDefault="008C69D1" w:rsidP="002D7368">
            <w:pPr>
              <w:pStyle w:val="ListParagraph"/>
              <w:numPr>
                <w:ilvl w:val="1"/>
                <w:numId w:val="6"/>
              </w:numPr>
            </w:pPr>
            <w:r w:rsidRPr="004E00E9">
              <w:t>Other Themes</w:t>
            </w:r>
          </w:p>
        </w:tc>
        <w:tc>
          <w:tcPr>
            <w:tcW w:w="1459" w:type="dxa"/>
          </w:tcPr>
          <w:p w:rsidR="008C69D1" w:rsidRPr="004E00E9" w:rsidRDefault="008C69D1" w:rsidP="002D7368">
            <w:r w:rsidRPr="004E00E9">
              <w:t>(20 minutes)</w:t>
            </w:r>
          </w:p>
        </w:tc>
      </w:tr>
      <w:tr w:rsidR="008C69D1" w:rsidRPr="004E00E9" w:rsidTr="002D7368">
        <w:tc>
          <w:tcPr>
            <w:tcW w:w="5958" w:type="dxa"/>
          </w:tcPr>
          <w:p w:rsidR="008C69D1" w:rsidRPr="004E00E9" w:rsidRDefault="008C69D1" w:rsidP="002D7368">
            <w:pPr>
              <w:pStyle w:val="ListParagraph"/>
              <w:numPr>
                <w:ilvl w:val="0"/>
                <w:numId w:val="6"/>
              </w:numPr>
            </w:pPr>
            <w:r w:rsidRPr="004E00E9">
              <w:t>Mentoring moment</w:t>
            </w:r>
          </w:p>
        </w:tc>
        <w:tc>
          <w:tcPr>
            <w:tcW w:w="1459" w:type="dxa"/>
          </w:tcPr>
          <w:p w:rsidR="008C69D1" w:rsidRPr="004E00E9" w:rsidRDefault="008C69D1" w:rsidP="002D7368">
            <w:r w:rsidRPr="004E00E9">
              <w:t>5 minutes</w:t>
            </w:r>
          </w:p>
        </w:tc>
      </w:tr>
      <w:tr w:rsidR="008C69D1" w:rsidRPr="004E00E9" w:rsidTr="002D7368">
        <w:tc>
          <w:tcPr>
            <w:tcW w:w="5958" w:type="dxa"/>
          </w:tcPr>
          <w:p w:rsidR="008C69D1" w:rsidRPr="004E00E9" w:rsidRDefault="008C69D1" w:rsidP="002D7368">
            <w:pPr>
              <w:pStyle w:val="ListParagraph"/>
              <w:numPr>
                <w:ilvl w:val="0"/>
                <w:numId w:val="6"/>
              </w:numPr>
            </w:pPr>
            <w:r w:rsidRPr="004E00E9">
              <w:t>What do you get out of it?</w:t>
            </w:r>
          </w:p>
        </w:tc>
        <w:tc>
          <w:tcPr>
            <w:tcW w:w="1459" w:type="dxa"/>
          </w:tcPr>
          <w:p w:rsidR="008C69D1" w:rsidRPr="004E00E9" w:rsidRDefault="008C69D1" w:rsidP="002D7368">
            <w:r w:rsidRPr="004E00E9">
              <w:t>5 minutes</w:t>
            </w:r>
          </w:p>
        </w:tc>
      </w:tr>
      <w:tr w:rsidR="008C69D1" w:rsidRPr="004E00E9" w:rsidTr="002D7368">
        <w:tc>
          <w:tcPr>
            <w:tcW w:w="5958" w:type="dxa"/>
          </w:tcPr>
          <w:p w:rsidR="008C69D1" w:rsidRPr="004E00E9" w:rsidRDefault="008C69D1" w:rsidP="002D7368">
            <w:pPr>
              <w:pStyle w:val="ListParagraph"/>
              <w:numPr>
                <w:ilvl w:val="0"/>
                <w:numId w:val="6"/>
              </w:numPr>
            </w:pPr>
            <w:r w:rsidRPr="004E00E9">
              <w:t>Thank you and sign-ups</w:t>
            </w:r>
          </w:p>
        </w:tc>
        <w:tc>
          <w:tcPr>
            <w:tcW w:w="1459" w:type="dxa"/>
          </w:tcPr>
          <w:p w:rsidR="008C69D1" w:rsidRPr="004E00E9" w:rsidRDefault="008C69D1" w:rsidP="002D7368"/>
        </w:tc>
      </w:tr>
      <w:tr w:rsidR="008C69D1" w:rsidRPr="004E00E9" w:rsidTr="002D7368">
        <w:tc>
          <w:tcPr>
            <w:tcW w:w="5958" w:type="dxa"/>
          </w:tcPr>
          <w:p w:rsidR="008C69D1" w:rsidRPr="004E00E9" w:rsidRDefault="008C69D1" w:rsidP="002D7368">
            <w:pPr>
              <w:pStyle w:val="ListParagraph"/>
              <w:numPr>
                <w:ilvl w:val="0"/>
                <w:numId w:val="6"/>
              </w:numPr>
            </w:pPr>
            <w:r w:rsidRPr="004E00E9">
              <w:t>Social event</w:t>
            </w:r>
          </w:p>
        </w:tc>
        <w:tc>
          <w:tcPr>
            <w:tcW w:w="1459" w:type="dxa"/>
          </w:tcPr>
          <w:p w:rsidR="008C69D1" w:rsidRPr="004E00E9" w:rsidRDefault="008C69D1" w:rsidP="002D7368">
            <w:pPr>
              <w:tabs>
                <w:tab w:val="left" w:pos="989"/>
              </w:tabs>
            </w:pPr>
            <w:r w:rsidRPr="004E00E9">
              <w:t>1 hour</w:t>
            </w:r>
          </w:p>
        </w:tc>
      </w:tr>
    </w:tbl>
    <w:p w:rsidR="008C69D1" w:rsidRPr="004E00E9" w:rsidRDefault="008C69D1" w:rsidP="008C69D1">
      <w:pPr>
        <w:rPr>
          <w:b/>
        </w:rPr>
      </w:pPr>
    </w:p>
    <w:p w:rsidR="008C69D1" w:rsidRPr="004E00E9" w:rsidRDefault="008C69D1" w:rsidP="008C69D1">
      <w:pPr>
        <w:rPr>
          <w:b/>
        </w:rPr>
      </w:pPr>
      <w:r>
        <w:rPr>
          <w:b/>
        </w:rPr>
        <w:t>Logistics</w:t>
      </w:r>
      <w:r w:rsidRPr="004E00E9">
        <w:rPr>
          <w:b/>
        </w:rPr>
        <w:t>:</w:t>
      </w:r>
    </w:p>
    <w:p w:rsidR="008C69D1" w:rsidRDefault="008C69D1" w:rsidP="008C69D1">
      <w:pPr>
        <w:pStyle w:val="ListParagraph"/>
        <w:numPr>
          <w:ilvl w:val="0"/>
          <w:numId w:val="5"/>
        </w:numPr>
      </w:pPr>
      <w:r>
        <w:t>A PowerPoint presentation set-up is required.</w:t>
      </w:r>
    </w:p>
    <w:p w:rsidR="008C69D1" w:rsidRPr="004E00E9" w:rsidRDefault="008C69D1" w:rsidP="008C69D1">
      <w:pPr>
        <w:pStyle w:val="ListParagraph"/>
        <w:numPr>
          <w:ilvl w:val="0"/>
          <w:numId w:val="5"/>
        </w:numPr>
      </w:pPr>
      <w:r w:rsidRPr="004E00E9">
        <w:t>Content outline and talking points are included in the PowerPoint template.</w:t>
      </w:r>
    </w:p>
    <w:p w:rsidR="008C69D1" w:rsidRPr="004E00E9" w:rsidRDefault="008C69D1" w:rsidP="008C69D1">
      <w:pPr>
        <w:pStyle w:val="ListParagraph"/>
        <w:numPr>
          <w:ilvl w:val="0"/>
          <w:numId w:val="5"/>
        </w:numPr>
      </w:pPr>
      <w:r w:rsidRPr="004E00E9">
        <w:t>Inns should feel free to personalize the notes/talking points to ensure it is relevant to their particular audience.</w:t>
      </w:r>
    </w:p>
    <w:p w:rsidR="008C69D1" w:rsidRPr="004E00E9" w:rsidRDefault="008C69D1" w:rsidP="008C69D1">
      <w:pPr>
        <w:pStyle w:val="ListParagraph"/>
        <w:numPr>
          <w:ilvl w:val="0"/>
          <w:numId w:val="5"/>
        </w:numPr>
      </w:pPr>
      <w:r w:rsidRPr="004E00E9">
        <w:t>There may be specific state documents that would be useful that each Inn will need to collect.</w:t>
      </w:r>
    </w:p>
    <w:p w:rsidR="008C69D1" w:rsidRPr="004E00E9" w:rsidRDefault="008C69D1" w:rsidP="008C69D1">
      <w:pPr>
        <w:pStyle w:val="ListParagraph"/>
        <w:numPr>
          <w:ilvl w:val="0"/>
          <w:numId w:val="5"/>
        </w:numPr>
      </w:pPr>
      <w:r w:rsidRPr="004E00E9">
        <w:t>The content is designed to be substantive enough to be eligible for 2 hours of CLE (including .5 hours of ethics. It will need to be submitted on an Inn-by-Inn basis.</w:t>
      </w:r>
    </w:p>
    <w:p w:rsidR="008C69D1" w:rsidRPr="004E00E9" w:rsidRDefault="008C69D1" w:rsidP="008C69D1"/>
    <w:p w:rsidR="008C69D1" w:rsidRPr="004E00E9" w:rsidRDefault="008C69D1" w:rsidP="008C69D1">
      <w:pPr>
        <w:rPr>
          <w:b/>
        </w:rPr>
      </w:pPr>
      <w:r w:rsidRPr="004E00E9">
        <w:rPr>
          <w:b/>
        </w:rPr>
        <w:t>Program Follow-Up:</w:t>
      </w:r>
    </w:p>
    <w:p w:rsidR="008C69D1" w:rsidRPr="004E00E9" w:rsidRDefault="008C69D1" w:rsidP="008C69D1">
      <w:pPr>
        <w:pStyle w:val="ListParagraph"/>
        <w:numPr>
          <w:ilvl w:val="0"/>
          <w:numId w:val="4"/>
        </w:numPr>
      </w:pPr>
      <w:r w:rsidRPr="004E00E9">
        <w:t>Send or provide a program evaluation form</w:t>
      </w:r>
    </w:p>
    <w:p w:rsidR="008C69D1" w:rsidRPr="004E00E9" w:rsidRDefault="008C69D1" w:rsidP="008C69D1">
      <w:pPr>
        <w:pStyle w:val="ListParagraph"/>
        <w:numPr>
          <w:ilvl w:val="0"/>
          <w:numId w:val="4"/>
        </w:numPr>
      </w:pPr>
      <w:r w:rsidRPr="004E00E9">
        <w:t>Have a sign-up sheet on site to garner participants for your Part II mentoring program</w:t>
      </w:r>
    </w:p>
    <w:p w:rsidR="008C69D1" w:rsidRPr="004E00E9" w:rsidRDefault="008C69D1" w:rsidP="008C69D1">
      <w:pPr>
        <w:pStyle w:val="ListParagraph"/>
        <w:numPr>
          <w:ilvl w:val="0"/>
          <w:numId w:val="4"/>
        </w:numPr>
      </w:pPr>
      <w:r w:rsidRPr="004E00E9">
        <w:t>Be sure to include suggested topics/areas of expertise, but also provide them with the option to suggest what topics should be included</w:t>
      </w:r>
    </w:p>
    <w:p w:rsidR="008C69D1" w:rsidRPr="004E00E9" w:rsidRDefault="008C69D1" w:rsidP="008C69D1"/>
    <w:p w:rsidR="008C69D1" w:rsidRDefault="008C69D1" w:rsidP="008C69D1">
      <w:pPr>
        <w:rPr>
          <w:b/>
          <w:sz w:val="24"/>
        </w:rPr>
      </w:pPr>
      <w:r>
        <w:rPr>
          <w:b/>
          <w:sz w:val="24"/>
        </w:rPr>
        <w:br w:type="page"/>
      </w:r>
    </w:p>
    <w:p w:rsidR="008C69D1" w:rsidRPr="00933C1D" w:rsidRDefault="008C69D1" w:rsidP="008C69D1">
      <w:pPr>
        <w:rPr>
          <w:b/>
          <w:sz w:val="24"/>
        </w:rPr>
      </w:pPr>
      <w:r w:rsidRPr="00933C1D">
        <w:rPr>
          <w:b/>
          <w:sz w:val="24"/>
        </w:rPr>
        <w:lastRenderedPageBreak/>
        <w:t xml:space="preserve">Part II - Program Pairing Suggestion: </w:t>
      </w:r>
    </w:p>
    <w:p w:rsidR="008C69D1" w:rsidRPr="00933C1D" w:rsidRDefault="008C69D1" w:rsidP="008C69D1">
      <w:pPr>
        <w:rPr>
          <w:b/>
          <w:color w:val="C00000"/>
          <w:sz w:val="24"/>
        </w:rPr>
      </w:pPr>
      <w:r w:rsidRPr="00933C1D">
        <w:rPr>
          <w:b/>
          <w:color w:val="C00000"/>
          <w:sz w:val="24"/>
        </w:rPr>
        <w:t>Speed Mentoring</w:t>
      </w:r>
    </w:p>
    <w:p w:rsidR="008C69D1" w:rsidRDefault="008C69D1" w:rsidP="008C69D1">
      <w:r w:rsidRPr="004E00E9">
        <w:t xml:space="preserve">Once the mentor training has happened you can pair it with any number of programs. </w:t>
      </w:r>
      <w:r>
        <w:t>How you pair it up is up to you!</w:t>
      </w:r>
    </w:p>
    <w:p w:rsidR="008C69D1" w:rsidRDefault="008C69D1" w:rsidP="008C69D1"/>
    <w:p w:rsidR="008C69D1" w:rsidRDefault="008C69D1" w:rsidP="008C69D1">
      <w:pPr>
        <w:pStyle w:val="ListParagraph"/>
        <w:numPr>
          <w:ilvl w:val="0"/>
          <w:numId w:val="8"/>
        </w:numPr>
      </w:pPr>
      <w:r>
        <w:t>Hold the training at the start of the Inn year to ready your mentors for the year ahead.</w:t>
      </w:r>
    </w:p>
    <w:p w:rsidR="008C69D1" w:rsidRDefault="008C69D1" w:rsidP="008C69D1">
      <w:pPr>
        <w:pStyle w:val="ListParagraph"/>
        <w:numPr>
          <w:ilvl w:val="0"/>
          <w:numId w:val="8"/>
        </w:numPr>
      </w:pPr>
      <w:r>
        <w:t>Hold Part II in conjunction with the mentor training [see sample of what they do at the Richard Linn Inn].</w:t>
      </w:r>
    </w:p>
    <w:p w:rsidR="008C69D1" w:rsidRDefault="008C69D1" w:rsidP="008C69D1">
      <w:pPr>
        <w:pStyle w:val="ListParagraph"/>
        <w:numPr>
          <w:ilvl w:val="0"/>
          <w:numId w:val="8"/>
        </w:numPr>
      </w:pPr>
      <w:r>
        <w:t>Hold Part II a week or so after Part I.</w:t>
      </w:r>
    </w:p>
    <w:p w:rsidR="008C69D1" w:rsidRDefault="008C69D1" w:rsidP="008C69D1"/>
    <w:p w:rsidR="008C69D1" w:rsidRDefault="008C69D1" w:rsidP="008C69D1">
      <w:r w:rsidRPr="004E00E9">
        <w:t>Our favorite is some kind of take on speed dating</w:t>
      </w:r>
      <w:r>
        <w:t>…here’s just one example of how you might do it:</w:t>
      </w:r>
    </w:p>
    <w:p w:rsidR="008C69D1" w:rsidRDefault="008C69D1" w:rsidP="008C69D1"/>
    <w:p w:rsidR="008C69D1" w:rsidRPr="004E00E9" w:rsidRDefault="000D379B" w:rsidP="008C69D1">
      <w:pPr>
        <w:rPr>
          <w:b/>
        </w:rPr>
      </w:pPr>
      <w:r w:rsidRPr="004E00E9">
        <w:rPr>
          <w:b/>
        </w:rPr>
        <w:t>Logistics</w:t>
      </w:r>
      <w:r w:rsidR="008C69D1" w:rsidRPr="004E00E9">
        <w:rPr>
          <w:b/>
        </w:rPr>
        <w:t>:</w:t>
      </w:r>
    </w:p>
    <w:p w:rsidR="008C69D1" w:rsidRPr="004E00E9" w:rsidRDefault="008C69D1" w:rsidP="008C69D1">
      <w:pPr>
        <w:pStyle w:val="ListParagraph"/>
        <w:numPr>
          <w:ilvl w:val="0"/>
          <w:numId w:val="7"/>
        </w:numPr>
      </w:pPr>
      <w:r w:rsidRPr="004E00E9">
        <w:t>Two-hour program</w:t>
      </w:r>
    </w:p>
    <w:p w:rsidR="008C69D1" w:rsidRPr="004E00E9" w:rsidRDefault="008C69D1" w:rsidP="008C69D1">
      <w:pPr>
        <w:pStyle w:val="ListParagraph"/>
        <w:numPr>
          <w:ilvl w:val="0"/>
          <w:numId w:val="7"/>
        </w:numPr>
      </w:pPr>
      <w:r w:rsidRPr="004E00E9">
        <w:t xml:space="preserve">Participating mentors will have attended the Part I training </w:t>
      </w:r>
    </w:p>
    <w:p w:rsidR="008C69D1" w:rsidRPr="004E00E9" w:rsidRDefault="008C69D1" w:rsidP="008C69D1">
      <w:pPr>
        <w:pStyle w:val="ListParagraph"/>
        <w:numPr>
          <w:ilvl w:val="0"/>
          <w:numId w:val="7"/>
        </w:numPr>
      </w:pPr>
      <w:r w:rsidRPr="004E00E9">
        <w:t xml:space="preserve">Make sure there’s a mixture of people at each table: </w:t>
      </w:r>
    </w:p>
    <w:p w:rsidR="008C69D1" w:rsidRPr="004E00E9" w:rsidRDefault="008C69D1" w:rsidP="008C69D1">
      <w:pPr>
        <w:pStyle w:val="ListParagraph"/>
        <w:numPr>
          <w:ilvl w:val="1"/>
          <w:numId w:val="7"/>
        </w:numPr>
      </w:pPr>
      <w:r w:rsidRPr="004E00E9">
        <w:t>Experience levels</w:t>
      </w:r>
    </w:p>
    <w:p w:rsidR="008C69D1" w:rsidRPr="004E00E9" w:rsidRDefault="008C69D1" w:rsidP="008C69D1">
      <w:pPr>
        <w:pStyle w:val="ListParagraph"/>
        <w:numPr>
          <w:ilvl w:val="1"/>
          <w:numId w:val="7"/>
        </w:numPr>
      </w:pPr>
      <w:r w:rsidRPr="004E00E9">
        <w:t>Career stages</w:t>
      </w:r>
    </w:p>
    <w:p w:rsidR="008C69D1" w:rsidRPr="004E00E9" w:rsidRDefault="008C69D1" w:rsidP="008C69D1">
      <w:pPr>
        <w:pStyle w:val="ListParagraph"/>
        <w:numPr>
          <w:ilvl w:val="1"/>
          <w:numId w:val="7"/>
        </w:numPr>
      </w:pPr>
      <w:r w:rsidRPr="004E00E9">
        <w:t xml:space="preserve">Firm size </w:t>
      </w:r>
    </w:p>
    <w:p w:rsidR="008C69D1" w:rsidRPr="004E00E9" w:rsidRDefault="008C69D1" w:rsidP="008C69D1">
      <w:pPr>
        <w:pStyle w:val="ListParagraph"/>
        <w:numPr>
          <w:ilvl w:val="1"/>
          <w:numId w:val="7"/>
        </w:numPr>
      </w:pPr>
      <w:r w:rsidRPr="004E00E9">
        <w:t>Defense and prosecution</w:t>
      </w:r>
    </w:p>
    <w:p w:rsidR="008C69D1" w:rsidRPr="004E00E9" w:rsidRDefault="008C69D1" w:rsidP="008C69D1">
      <w:pPr>
        <w:pStyle w:val="ListParagraph"/>
        <w:numPr>
          <w:ilvl w:val="0"/>
          <w:numId w:val="7"/>
        </w:numPr>
      </w:pPr>
      <w:r w:rsidRPr="004E00E9">
        <w:t>Customize the program to your main audience</w:t>
      </w:r>
    </w:p>
    <w:p w:rsidR="008C69D1" w:rsidRPr="004E00E9" w:rsidRDefault="008C69D1" w:rsidP="008C69D1">
      <w:pPr>
        <w:pStyle w:val="ListParagraph"/>
        <w:numPr>
          <w:ilvl w:val="1"/>
          <w:numId w:val="7"/>
        </w:numPr>
      </w:pPr>
      <w:r w:rsidRPr="004E00E9">
        <w:t>Professors can help with mentoring law students</w:t>
      </w:r>
    </w:p>
    <w:p w:rsidR="008C69D1" w:rsidRPr="004E00E9" w:rsidRDefault="008C69D1" w:rsidP="008C69D1">
      <w:pPr>
        <w:pStyle w:val="ListParagraph"/>
        <w:numPr>
          <w:ilvl w:val="1"/>
          <w:numId w:val="7"/>
        </w:numPr>
      </w:pPr>
      <w:r w:rsidRPr="004E00E9">
        <w:t>Enlist newer associates in your Inn</w:t>
      </w:r>
    </w:p>
    <w:p w:rsidR="008C69D1" w:rsidRPr="004E00E9" w:rsidRDefault="008C69D1" w:rsidP="008C69D1">
      <w:pPr>
        <w:pStyle w:val="ListParagraph"/>
        <w:numPr>
          <w:ilvl w:val="1"/>
          <w:numId w:val="7"/>
        </w:numPr>
      </w:pPr>
      <w:r w:rsidRPr="004E00E9">
        <w:t>Bring in specific information regarding your state’s rules and codes</w:t>
      </w:r>
    </w:p>
    <w:p w:rsidR="008C69D1" w:rsidRDefault="008C69D1" w:rsidP="008C69D1">
      <w:pPr>
        <w:pStyle w:val="ListParagraph"/>
        <w:numPr>
          <w:ilvl w:val="0"/>
          <w:numId w:val="7"/>
        </w:numPr>
      </w:pPr>
      <w:r w:rsidRPr="004E00E9">
        <w:t>Make sure there are enough tables and mentors to go around</w:t>
      </w:r>
    </w:p>
    <w:p w:rsidR="008C69D1" w:rsidRPr="004E00E9" w:rsidRDefault="008C69D1" w:rsidP="008C69D1">
      <w:pPr>
        <w:pStyle w:val="ListParagraph"/>
        <w:numPr>
          <w:ilvl w:val="0"/>
          <w:numId w:val="7"/>
        </w:numPr>
      </w:pPr>
      <w:r>
        <w:t>Take ~15 minutes at the start of the program to talk about roles and responsibilities of both parties, how to accept feedback, what they can expect in terms of support from your Inn, etc. Orient your mentees just as you’ve oriented your mentors. [Check out some of our resources in the Library.]</w:t>
      </w:r>
    </w:p>
    <w:p w:rsidR="008C69D1" w:rsidRPr="004E00E9" w:rsidRDefault="008C69D1" w:rsidP="008C69D1">
      <w:pPr>
        <w:pStyle w:val="ListParagraph"/>
        <w:numPr>
          <w:ilvl w:val="0"/>
          <w:numId w:val="7"/>
        </w:numPr>
      </w:pPr>
      <w:r w:rsidRPr="004E00E9">
        <w:t>Have themes for each table to help the participants know where they want to spend their time</w:t>
      </w:r>
    </w:p>
    <w:p w:rsidR="008C69D1" w:rsidRPr="004E00E9" w:rsidRDefault="008C69D1" w:rsidP="008C69D1">
      <w:pPr>
        <w:pStyle w:val="ListParagraph"/>
        <w:numPr>
          <w:ilvl w:val="0"/>
          <w:numId w:val="7"/>
        </w:numPr>
      </w:pPr>
      <w:r w:rsidRPr="004E00E9">
        <w:t>Use a bell to indicate when it’s time to change tables</w:t>
      </w:r>
    </w:p>
    <w:p w:rsidR="008C69D1" w:rsidRPr="004E00E9" w:rsidRDefault="008C69D1" w:rsidP="008C69D1">
      <w:pPr>
        <w:pStyle w:val="ListParagraph"/>
        <w:numPr>
          <w:ilvl w:val="0"/>
          <w:numId w:val="7"/>
        </w:numPr>
      </w:pPr>
      <w:r w:rsidRPr="004E00E9">
        <w:t>Keep the “daters” in smaller groups, 4 or 5, and have enough tables accordingly</w:t>
      </w:r>
      <w:r>
        <w:t xml:space="preserve"> (you may not need 10 as indicated below)</w:t>
      </w:r>
    </w:p>
    <w:p w:rsidR="008C69D1" w:rsidRPr="004E00E9" w:rsidRDefault="008C69D1" w:rsidP="008C69D1">
      <w:pPr>
        <w:pStyle w:val="ListParagraph"/>
        <w:numPr>
          <w:ilvl w:val="0"/>
          <w:numId w:val="7"/>
        </w:numPr>
      </w:pPr>
      <w:r w:rsidRPr="004E00E9">
        <w:t>Incorporate elements of socializing, providing complimentary hors d’oeuvres and a glass of wine as they make their way around the room</w:t>
      </w:r>
    </w:p>
    <w:p w:rsidR="008C69D1" w:rsidRPr="004E00E9" w:rsidRDefault="008C69D1" w:rsidP="008C69D1"/>
    <w:p w:rsidR="008C69D1" w:rsidRPr="004E00E9" w:rsidRDefault="008C69D1" w:rsidP="008C69D1">
      <w:pPr>
        <w:rPr>
          <w:b/>
        </w:rPr>
      </w:pPr>
      <w:r w:rsidRPr="004E00E9">
        <w:rPr>
          <w:b/>
        </w:rPr>
        <w:t>Marketing description:</w:t>
      </w:r>
    </w:p>
    <w:p w:rsidR="008C69D1" w:rsidRPr="004E00E9" w:rsidRDefault="008C69D1" w:rsidP="008C69D1">
      <w:pPr>
        <w:pStyle w:val="NormalWeb"/>
        <w:rPr>
          <w:rFonts w:asciiTheme="minorHAnsi" w:hAnsiTheme="minorHAnsi"/>
          <w:color w:val="000000" w:themeColor="text1"/>
          <w:sz w:val="22"/>
          <w:szCs w:val="22"/>
        </w:rPr>
      </w:pPr>
      <w:r w:rsidRPr="004E00E9">
        <w:rPr>
          <w:rFonts w:asciiTheme="minorHAnsi" w:hAnsiTheme="minorHAnsi"/>
          <w:color w:val="000000" w:themeColor="text1"/>
          <w:sz w:val="22"/>
          <w:szCs w:val="22"/>
        </w:rPr>
        <w:t xml:space="preserve">Finally…chances to ask all those questions that have been swimming around in your head! This valuable opportunity enables you to meet  and spend time with attorneys practicing in areas that may interest you – you can ask questions, make connections, explore career paths you might not have considered before, and have some food and fun at the same time!  </w:t>
      </w:r>
    </w:p>
    <w:p w:rsidR="008C69D1" w:rsidRPr="004E00E9" w:rsidRDefault="008C69D1" w:rsidP="008C69D1">
      <w:pPr>
        <w:pStyle w:val="NormalWeb"/>
        <w:rPr>
          <w:rFonts w:asciiTheme="minorHAnsi" w:hAnsiTheme="minorHAnsi"/>
          <w:color w:val="000000" w:themeColor="text1"/>
          <w:sz w:val="22"/>
          <w:szCs w:val="22"/>
        </w:rPr>
      </w:pPr>
    </w:p>
    <w:p w:rsidR="008C69D1" w:rsidRPr="004E00E9" w:rsidRDefault="008C69D1" w:rsidP="008C69D1">
      <w:pPr>
        <w:pStyle w:val="NormalWeb"/>
        <w:rPr>
          <w:rFonts w:asciiTheme="minorHAnsi" w:hAnsiTheme="minorHAnsi"/>
          <w:b/>
          <w:bCs/>
          <w:color w:val="000000" w:themeColor="text1"/>
        </w:rPr>
      </w:pPr>
      <w:r w:rsidRPr="004E00E9">
        <w:rPr>
          <w:rFonts w:asciiTheme="minorHAnsi" w:hAnsiTheme="minorHAnsi"/>
          <w:color w:val="000000" w:themeColor="text1"/>
          <w:sz w:val="22"/>
          <w:szCs w:val="22"/>
        </w:rPr>
        <w:t>Using a format similar to speed dating events held around the country, attorneys will be assigned tables by certain mentoring topics and groups of law students and less experienced attorneys will rotate between the tables at the sound of a bell.  Participating attorneys will field questions on mentoring topics ranging from specific practice areas, ethical dilemmas, effective networking, and negotiating work/life obligations &amp; opportunities. This program is the perfect opportunity to promote professionalism, ethical conduct, and excellence in the practice of law.</w:t>
      </w:r>
    </w:p>
    <w:p w:rsidR="008C69D1" w:rsidRDefault="008C69D1" w:rsidP="008C69D1">
      <w:pPr>
        <w:pStyle w:val="NormalWeb"/>
        <w:rPr>
          <w:rFonts w:asciiTheme="minorHAnsi" w:hAnsiTheme="minorHAnsi"/>
          <w:b/>
          <w:bCs/>
          <w:color w:val="000000" w:themeColor="text1"/>
        </w:rPr>
      </w:pPr>
    </w:p>
    <w:p w:rsidR="008C69D1" w:rsidRPr="004E00E9" w:rsidRDefault="008C69D1" w:rsidP="008C69D1">
      <w:pPr>
        <w:rPr>
          <w:b/>
        </w:rPr>
      </w:pPr>
      <w:r w:rsidRPr="004E00E9">
        <w:rPr>
          <w:b/>
        </w:rPr>
        <w:t>Schedule/Timing:</w:t>
      </w:r>
    </w:p>
    <w:tbl>
      <w:tblPr>
        <w:tblStyle w:val="TableGrid"/>
        <w:tblW w:w="0" w:type="auto"/>
        <w:tblInd w:w="720" w:type="dxa"/>
        <w:tblLook w:val="04A0" w:firstRow="1" w:lastRow="0" w:firstColumn="1" w:lastColumn="0" w:noHBand="0" w:noVBand="1"/>
      </w:tblPr>
      <w:tblGrid>
        <w:gridCol w:w="3789"/>
        <w:gridCol w:w="5067"/>
      </w:tblGrid>
      <w:tr w:rsidR="008C69D1" w:rsidRPr="004E00E9" w:rsidTr="002D7368">
        <w:tc>
          <w:tcPr>
            <w:tcW w:w="3789" w:type="dxa"/>
          </w:tcPr>
          <w:p w:rsidR="008C69D1" w:rsidRPr="004E00E9" w:rsidRDefault="008C69D1" w:rsidP="002D7368">
            <w:pPr>
              <w:pStyle w:val="ListParagraph"/>
              <w:numPr>
                <w:ilvl w:val="0"/>
                <w:numId w:val="6"/>
              </w:numPr>
            </w:pPr>
            <w:r w:rsidRPr="004E00E9">
              <w:t>Registration and networking</w:t>
            </w:r>
          </w:p>
        </w:tc>
        <w:tc>
          <w:tcPr>
            <w:tcW w:w="5067" w:type="dxa"/>
          </w:tcPr>
          <w:p w:rsidR="008C69D1" w:rsidRPr="004E00E9" w:rsidRDefault="008C69D1" w:rsidP="002D7368">
            <w:r w:rsidRPr="004E00E9">
              <w:t>30 minutes</w:t>
            </w:r>
          </w:p>
        </w:tc>
      </w:tr>
      <w:tr w:rsidR="008C69D1" w:rsidRPr="004E00E9" w:rsidTr="002D7368">
        <w:tc>
          <w:tcPr>
            <w:tcW w:w="3789" w:type="dxa"/>
          </w:tcPr>
          <w:p w:rsidR="008C69D1" w:rsidRPr="004E00E9" w:rsidRDefault="008C69D1" w:rsidP="002D7368">
            <w:pPr>
              <w:pStyle w:val="ListParagraph"/>
              <w:numPr>
                <w:ilvl w:val="0"/>
                <w:numId w:val="6"/>
              </w:numPr>
            </w:pPr>
            <w:r w:rsidRPr="004E00E9">
              <w:t>Greetings and introduction</w:t>
            </w:r>
            <w:r>
              <w:t>s</w:t>
            </w:r>
          </w:p>
        </w:tc>
        <w:tc>
          <w:tcPr>
            <w:tcW w:w="5067" w:type="dxa"/>
          </w:tcPr>
          <w:p w:rsidR="008C69D1" w:rsidRPr="004E00E9" w:rsidRDefault="008C69D1" w:rsidP="002D7368">
            <w:r>
              <w:t>5</w:t>
            </w:r>
            <w:r w:rsidRPr="004E00E9">
              <w:t xml:space="preserve"> minutes</w:t>
            </w:r>
          </w:p>
        </w:tc>
      </w:tr>
      <w:tr w:rsidR="008C69D1" w:rsidRPr="004E00E9" w:rsidTr="002D7368">
        <w:tc>
          <w:tcPr>
            <w:tcW w:w="3789" w:type="dxa"/>
          </w:tcPr>
          <w:p w:rsidR="008C69D1" w:rsidRPr="004E00E9" w:rsidRDefault="008C69D1" w:rsidP="002D7368">
            <w:pPr>
              <w:pStyle w:val="ListParagraph"/>
              <w:numPr>
                <w:ilvl w:val="0"/>
                <w:numId w:val="6"/>
              </w:numPr>
            </w:pPr>
            <w:r w:rsidRPr="004E00E9">
              <w:t>Mentoring moment</w:t>
            </w:r>
          </w:p>
        </w:tc>
        <w:tc>
          <w:tcPr>
            <w:tcW w:w="5067" w:type="dxa"/>
          </w:tcPr>
          <w:p w:rsidR="008C69D1" w:rsidRPr="004E00E9" w:rsidRDefault="008C69D1" w:rsidP="002D7368">
            <w:r w:rsidRPr="004E00E9">
              <w:t>5 minutes</w:t>
            </w:r>
          </w:p>
        </w:tc>
      </w:tr>
      <w:tr w:rsidR="008C69D1" w:rsidRPr="004E00E9" w:rsidTr="002D7368">
        <w:tc>
          <w:tcPr>
            <w:tcW w:w="3789" w:type="dxa"/>
          </w:tcPr>
          <w:p w:rsidR="008C69D1" w:rsidRPr="004E00E9" w:rsidRDefault="008C69D1" w:rsidP="002D7368">
            <w:pPr>
              <w:pStyle w:val="ListParagraph"/>
              <w:numPr>
                <w:ilvl w:val="0"/>
                <w:numId w:val="6"/>
              </w:numPr>
            </w:pPr>
            <w:r>
              <w:t>Table stop 1</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2</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3</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4</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5</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6</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7</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8</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9</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t>Table stop 10</w:t>
            </w:r>
          </w:p>
        </w:tc>
        <w:tc>
          <w:tcPr>
            <w:tcW w:w="5067" w:type="dxa"/>
          </w:tcPr>
          <w:p w:rsidR="008C69D1" w:rsidRPr="004E00E9" w:rsidRDefault="008C69D1" w:rsidP="002D7368">
            <w:r>
              <w:t>10 minutes (8 minutes of talk, 2 minutes of moving)</w:t>
            </w:r>
          </w:p>
        </w:tc>
      </w:tr>
      <w:tr w:rsidR="008C69D1" w:rsidRPr="004E00E9" w:rsidTr="002D7368">
        <w:tc>
          <w:tcPr>
            <w:tcW w:w="3789" w:type="dxa"/>
          </w:tcPr>
          <w:p w:rsidR="008C69D1" w:rsidRPr="004E00E9" w:rsidRDefault="008C69D1" w:rsidP="002D7368">
            <w:pPr>
              <w:pStyle w:val="ListParagraph"/>
              <w:numPr>
                <w:ilvl w:val="0"/>
                <w:numId w:val="6"/>
              </w:numPr>
            </w:pPr>
            <w:r w:rsidRPr="004E00E9">
              <w:t>Mentoring moment</w:t>
            </w:r>
          </w:p>
        </w:tc>
        <w:tc>
          <w:tcPr>
            <w:tcW w:w="5067" w:type="dxa"/>
          </w:tcPr>
          <w:p w:rsidR="008C69D1" w:rsidRPr="004E00E9" w:rsidRDefault="008C69D1" w:rsidP="002D7368">
            <w:r w:rsidRPr="004E00E9">
              <w:t>5 minutes</w:t>
            </w:r>
          </w:p>
        </w:tc>
      </w:tr>
      <w:tr w:rsidR="008C69D1" w:rsidRPr="004E00E9" w:rsidTr="002D7368">
        <w:tc>
          <w:tcPr>
            <w:tcW w:w="3789" w:type="dxa"/>
          </w:tcPr>
          <w:p w:rsidR="008C69D1" w:rsidRPr="004E00E9" w:rsidRDefault="008C69D1" w:rsidP="002D7368">
            <w:pPr>
              <w:pStyle w:val="ListParagraph"/>
              <w:numPr>
                <w:ilvl w:val="0"/>
                <w:numId w:val="6"/>
              </w:numPr>
            </w:pPr>
            <w:r w:rsidRPr="004E00E9">
              <w:t xml:space="preserve">Thank you and </w:t>
            </w:r>
            <w:r>
              <w:t xml:space="preserve">housekeeping </w:t>
            </w:r>
          </w:p>
        </w:tc>
        <w:tc>
          <w:tcPr>
            <w:tcW w:w="5067" w:type="dxa"/>
          </w:tcPr>
          <w:p w:rsidR="008C69D1" w:rsidRPr="004E00E9" w:rsidRDefault="008C69D1" w:rsidP="002D7368">
            <w:r>
              <w:t>5 minutes</w:t>
            </w:r>
          </w:p>
        </w:tc>
      </w:tr>
    </w:tbl>
    <w:p w:rsidR="008C69D1" w:rsidRPr="004E00E9" w:rsidRDefault="008C69D1" w:rsidP="008C69D1">
      <w:pPr>
        <w:rPr>
          <w:b/>
        </w:rPr>
      </w:pPr>
    </w:p>
    <w:p w:rsidR="008C69D1" w:rsidRPr="004E00E9" w:rsidRDefault="008C69D1" w:rsidP="008C69D1">
      <w:pPr>
        <w:rPr>
          <w:b/>
        </w:rPr>
      </w:pPr>
      <w:r w:rsidRPr="004E00E9">
        <w:rPr>
          <w:b/>
        </w:rPr>
        <w:t>Program Follow-Up:</w:t>
      </w:r>
    </w:p>
    <w:p w:rsidR="008C69D1" w:rsidRPr="004E00E9" w:rsidRDefault="008C69D1" w:rsidP="008C69D1">
      <w:pPr>
        <w:pStyle w:val="ListParagraph"/>
        <w:numPr>
          <w:ilvl w:val="0"/>
          <w:numId w:val="4"/>
        </w:numPr>
      </w:pPr>
      <w:r w:rsidRPr="004E00E9">
        <w:t>Send or provide a program evaluation form</w:t>
      </w:r>
      <w:r>
        <w:t xml:space="preserve"> [template]</w:t>
      </w:r>
    </w:p>
    <w:p w:rsidR="00BF6DF1" w:rsidRPr="00BF6DF1" w:rsidRDefault="00BF6DF1" w:rsidP="00585B97">
      <w:pPr>
        <w:pStyle w:val="ListBullet"/>
        <w:numPr>
          <w:ilvl w:val="0"/>
          <w:numId w:val="0"/>
        </w:numPr>
      </w:pPr>
      <w:bookmarkStart w:id="0" w:name="_GoBack"/>
      <w:bookmarkEnd w:id="0"/>
    </w:p>
    <w:sectPr w:rsidR="00BF6DF1" w:rsidRPr="00BF6DF1" w:rsidSect="00DE4EDC">
      <w:headerReference w:type="default" r:id="rId8"/>
      <w:footerReference w:type="default" r:id="rId9"/>
      <w:headerReference w:type="first" r:id="rId10"/>
      <w:footerReference w:type="first" r:id="rId11"/>
      <w:pgSz w:w="12240" w:h="15840" w:code="1"/>
      <w:pgMar w:top="1440" w:right="1440" w:bottom="108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2B" w:rsidRDefault="0035062B">
      <w:r>
        <w:separator/>
      </w:r>
    </w:p>
  </w:endnote>
  <w:endnote w:type="continuationSeparator" w:id="0">
    <w:p w:rsidR="0035062B" w:rsidRDefault="0035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862799"/>
      <w:docPartObj>
        <w:docPartGallery w:val="Page Numbers (Bottom of Page)"/>
        <w:docPartUnique/>
      </w:docPartObj>
    </w:sdtPr>
    <w:sdtEndPr>
      <w:rPr>
        <w:color w:val="808080" w:themeColor="background1" w:themeShade="80"/>
        <w:spacing w:val="60"/>
      </w:rPr>
    </w:sdtEndPr>
    <w:sdtContent>
      <w:p w:rsidR="000D379B" w:rsidRDefault="000D379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808080" w:themeColor="background1" w:themeShade="80"/>
            <w:spacing w:val="60"/>
          </w:rPr>
          <w:t>Page</w:t>
        </w:r>
      </w:p>
    </w:sdtContent>
  </w:sdt>
  <w:p w:rsidR="000D379B" w:rsidRDefault="000D3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7E" w:rsidRDefault="0055557E" w:rsidP="0055557E">
    <w:pPr>
      <w:pStyle w:val="Footer"/>
      <w:jc w:val="center"/>
    </w:pPr>
    <w:r>
      <w:rPr>
        <w:noProof/>
      </w:rPr>
      <w:drawing>
        <wp:inline distT="0" distB="0" distL="0" distR="0">
          <wp:extent cx="3121152" cy="1981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1152" cy="1981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2B" w:rsidRDefault="0035062B">
      <w:r>
        <w:separator/>
      </w:r>
    </w:p>
  </w:footnote>
  <w:footnote w:type="continuationSeparator" w:id="0">
    <w:p w:rsidR="0035062B" w:rsidRDefault="00350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F1" w:rsidRDefault="00BF6DF1" w:rsidP="00AA7D2A">
    <w:pPr>
      <w:pStyle w:val="Header"/>
      <w:tabs>
        <w:tab w:val="clear" w:pos="8640"/>
      </w:tabs>
      <w:ind w:left="-1800" w:righ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F1" w:rsidRDefault="00533812" w:rsidP="00533812">
    <w:pPr>
      <w:pStyle w:val="Header"/>
      <w:ind w:left="-1440"/>
      <w:jc w:val="center"/>
    </w:pPr>
    <w:r>
      <w:rPr>
        <w:noProof/>
      </w:rPr>
      <w:drawing>
        <wp:inline distT="0" distB="0" distL="0" distR="0">
          <wp:extent cx="7772400" cy="1646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 Logo-Address for L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6460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7615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B34A89"/>
    <w:multiLevelType w:val="hybridMultilevel"/>
    <w:tmpl w:val="56A2D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C0210"/>
    <w:multiLevelType w:val="hybridMultilevel"/>
    <w:tmpl w:val="8A1A7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86AC3"/>
    <w:multiLevelType w:val="hybridMultilevel"/>
    <w:tmpl w:val="87D2E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7D4731"/>
    <w:multiLevelType w:val="hybridMultilevel"/>
    <w:tmpl w:val="ABE8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B4B57"/>
    <w:multiLevelType w:val="hybridMultilevel"/>
    <w:tmpl w:val="0F56C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464598"/>
    <w:multiLevelType w:val="hybridMultilevel"/>
    <w:tmpl w:val="111C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9E6775"/>
    <w:multiLevelType w:val="hybridMultilevel"/>
    <w:tmpl w:val="8E9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2B"/>
    <w:rsid w:val="0002543B"/>
    <w:rsid w:val="000807CA"/>
    <w:rsid w:val="000A4D72"/>
    <w:rsid w:val="000A5272"/>
    <w:rsid w:val="000D379B"/>
    <w:rsid w:val="000E1D9D"/>
    <w:rsid w:val="00150A4E"/>
    <w:rsid w:val="00195E09"/>
    <w:rsid w:val="001B7DA8"/>
    <w:rsid w:val="001C3537"/>
    <w:rsid w:val="001D0FD4"/>
    <w:rsid w:val="00261041"/>
    <w:rsid w:val="002E2978"/>
    <w:rsid w:val="002F1CCC"/>
    <w:rsid w:val="0033736F"/>
    <w:rsid w:val="003465E5"/>
    <w:rsid w:val="0035062B"/>
    <w:rsid w:val="004A495C"/>
    <w:rsid w:val="004D4E41"/>
    <w:rsid w:val="004E5B0A"/>
    <w:rsid w:val="00516935"/>
    <w:rsid w:val="00533812"/>
    <w:rsid w:val="0055557E"/>
    <w:rsid w:val="005763E4"/>
    <w:rsid w:val="00585B97"/>
    <w:rsid w:val="005B58B1"/>
    <w:rsid w:val="005C3A47"/>
    <w:rsid w:val="006B6A5D"/>
    <w:rsid w:val="006F713D"/>
    <w:rsid w:val="00735767"/>
    <w:rsid w:val="00755AF6"/>
    <w:rsid w:val="007722ED"/>
    <w:rsid w:val="007A0605"/>
    <w:rsid w:val="007B5AAC"/>
    <w:rsid w:val="007B7D08"/>
    <w:rsid w:val="00822F8C"/>
    <w:rsid w:val="008C69D1"/>
    <w:rsid w:val="008C6AA3"/>
    <w:rsid w:val="009365DA"/>
    <w:rsid w:val="00940C3C"/>
    <w:rsid w:val="00977819"/>
    <w:rsid w:val="009D2FBD"/>
    <w:rsid w:val="009D306B"/>
    <w:rsid w:val="009D462E"/>
    <w:rsid w:val="00A01E1C"/>
    <w:rsid w:val="00A43BB7"/>
    <w:rsid w:val="00AA7D2A"/>
    <w:rsid w:val="00AD19CE"/>
    <w:rsid w:val="00AE0F78"/>
    <w:rsid w:val="00B41D8E"/>
    <w:rsid w:val="00B4580A"/>
    <w:rsid w:val="00BE52B5"/>
    <w:rsid w:val="00BF261A"/>
    <w:rsid w:val="00BF6DF1"/>
    <w:rsid w:val="00C13D49"/>
    <w:rsid w:val="00C20D97"/>
    <w:rsid w:val="00C546D0"/>
    <w:rsid w:val="00C93800"/>
    <w:rsid w:val="00CC5263"/>
    <w:rsid w:val="00CE0D8E"/>
    <w:rsid w:val="00CE235F"/>
    <w:rsid w:val="00D21553"/>
    <w:rsid w:val="00DB0CE7"/>
    <w:rsid w:val="00DE4A10"/>
    <w:rsid w:val="00DE4EDC"/>
    <w:rsid w:val="00E04349"/>
    <w:rsid w:val="00E46C0E"/>
    <w:rsid w:val="00E50838"/>
    <w:rsid w:val="00E55893"/>
    <w:rsid w:val="00E56179"/>
    <w:rsid w:val="00E6520A"/>
    <w:rsid w:val="00E819E4"/>
    <w:rsid w:val="00EA3EEC"/>
    <w:rsid w:val="00EB7229"/>
    <w:rsid w:val="00EC3BBE"/>
    <w:rsid w:val="00EC5975"/>
    <w:rsid w:val="00ED079A"/>
    <w:rsid w:val="00F01156"/>
    <w:rsid w:val="00F36956"/>
    <w:rsid w:val="00FA587B"/>
    <w:rsid w:val="00FF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9D1"/>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A5D"/>
    <w:pPr>
      <w:autoSpaceDE w:val="0"/>
      <w:autoSpaceDN w:val="0"/>
      <w:adjustRightInd w:val="0"/>
    </w:pPr>
    <w:rPr>
      <w:color w:val="000000"/>
      <w:sz w:val="24"/>
      <w:szCs w:val="24"/>
    </w:rPr>
  </w:style>
  <w:style w:type="paragraph" w:styleId="Header">
    <w:name w:val="header"/>
    <w:basedOn w:val="Normal"/>
    <w:rsid w:val="00AA7D2A"/>
    <w:pPr>
      <w:tabs>
        <w:tab w:val="center" w:pos="4320"/>
        <w:tab w:val="right" w:pos="8640"/>
      </w:tabs>
    </w:pPr>
  </w:style>
  <w:style w:type="paragraph" w:styleId="Footer">
    <w:name w:val="footer"/>
    <w:basedOn w:val="Normal"/>
    <w:link w:val="FooterChar"/>
    <w:uiPriority w:val="99"/>
    <w:rsid w:val="00AA7D2A"/>
    <w:pPr>
      <w:tabs>
        <w:tab w:val="center" w:pos="4320"/>
        <w:tab w:val="right" w:pos="8640"/>
      </w:tabs>
    </w:pPr>
  </w:style>
  <w:style w:type="paragraph" w:styleId="BalloonText">
    <w:name w:val="Balloon Text"/>
    <w:basedOn w:val="Normal"/>
    <w:link w:val="BalloonTextChar"/>
    <w:rsid w:val="00BF6DF1"/>
    <w:rPr>
      <w:rFonts w:ascii="Tahoma" w:hAnsi="Tahoma" w:cs="Tahoma"/>
      <w:sz w:val="16"/>
      <w:szCs w:val="16"/>
    </w:rPr>
  </w:style>
  <w:style w:type="character" w:customStyle="1" w:styleId="BalloonTextChar">
    <w:name w:val="Balloon Text Char"/>
    <w:basedOn w:val="DefaultParagraphFont"/>
    <w:link w:val="BalloonText"/>
    <w:rsid w:val="00BF6DF1"/>
    <w:rPr>
      <w:rFonts w:ascii="Tahoma" w:hAnsi="Tahoma" w:cs="Tahoma"/>
      <w:sz w:val="16"/>
      <w:szCs w:val="16"/>
    </w:rPr>
  </w:style>
  <w:style w:type="paragraph" w:styleId="ListBullet">
    <w:name w:val="List Bullet"/>
    <w:basedOn w:val="Normal"/>
    <w:rsid w:val="00585B97"/>
    <w:pPr>
      <w:numPr>
        <w:numId w:val="1"/>
      </w:numPr>
      <w:contextualSpacing/>
    </w:pPr>
  </w:style>
  <w:style w:type="paragraph" w:styleId="ListParagraph">
    <w:name w:val="List Paragraph"/>
    <w:basedOn w:val="Normal"/>
    <w:uiPriority w:val="34"/>
    <w:qFormat/>
    <w:rsid w:val="008C69D1"/>
    <w:pPr>
      <w:ind w:left="720"/>
      <w:contextualSpacing/>
    </w:pPr>
  </w:style>
  <w:style w:type="table" w:styleId="TableGrid">
    <w:name w:val="Table Grid"/>
    <w:basedOn w:val="TableNormal"/>
    <w:uiPriority w:val="59"/>
    <w:rsid w:val="008C69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69D1"/>
    <w:rPr>
      <w:rFonts w:ascii="Times New Roman" w:hAnsi="Times New Roman" w:cs="Times New Roman"/>
      <w:sz w:val="24"/>
      <w:szCs w:val="24"/>
    </w:rPr>
  </w:style>
  <w:style w:type="character" w:customStyle="1" w:styleId="FooterChar">
    <w:name w:val="Footer Char"/>
    <w:basedOn w:val="DefaultParagraphFont"/>
    <w:link w:val="Footer"/>
    <w:uiPriority w:val="99"/>
    <w:rsid w:val="000D379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9D1"/>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A5D"/>
    <w:pPr>
      <w:autoSpaceDE w:val="0"/>
      <w:autoSpaceDN w:val="0"/>
      <w:adjustRightInd w:val="0"/>
    </w:pPr>
    <w:rPr>
      <w:color w:val="000000"/>
      <w:sz w:val="24"/>
      <w:szCs w:val="24"/>
    </w:rPr>
  </w:style>
  <w:style w:type="paragraph" w:styleId="Header">
    <w:name w:val="header"/>
    <w:basedOn w:val="Normal"/>
    <w:rsid w:val="00AA7D2A"/>
    <w:pPr>
      <w:tabs>
        <w:tab w:val="center" w:pos="4320"/>
        <w:tab w:val="right" w:pos="8640"/>
      </w:tabs>
    </w:pPr>
  </w:style>
  <w:style w:type="paragraph" w:styleId="Footer">
    <w:name w:val="footer"/>
    <w:basedOn w:val="Normal"/>
    <w:link w:val="FooterChar"/>
    <w:uiPriority w:val="99"/>
    <w:rsid w:val="00AA7D2A"/>
    <w:pPr>
      <w:tabs>
        <w:tab w:val="center" w:pos="4320"/>
        <w:tab w:val="right" w:pos="8640"/>
      </w:tabs>
    </w:pPr>
  </w:style>
  <w:style w:type="paragraph" w:styleId="BalloonText">
    <w:name w:val="Balloon Text"/>
    <w:basedOn w:val="Normal"/>
    <w:link w:val="BalloonTextChar"/>
    <w:rsid w:val="00BF6DF1"/>
    <w:rPr>
      <w:rFonts w:ascii="Tahoma" w:hAnsi="Tahoma" w:cs="Tahoma"/>
      <w:sz w:val="16"/>
      <w:szCs w:val="16"/>
    </w:rPr>
  </w:style>
  <w:style w:type="character" w:customStyle="1" w:styleId="BalloonTextChar">
    <w:name w:val="Balloon Text Char"/>
    <w:basedOn w:val="DefaultParagraphFont"/>
    <w:link w:val="BalloonText"/>
    <w:rsid w:val="00BF6DF1"/>
    <w:rPr>
      <w:rFonts w:ascii="Tahoma" w:hAnsi="Tahoma" w:cs="Tahoma"/>
      <w:sz w:val="16"/>
      <w:szCs w:val="16"/>
    </w:rPr>
  </w:style>
  <w:style w:type="paragraph" w:styleId="ListBullet">
    <w:name w:val="List Bullet"/>
    <w:basedOn w:val="Normal"/>
    <w:rsid w:val="00585B97"/>
    <w:pPr>
      <w:numPr>
        <w:numId w:val="1"/>
      </w:numPr>
      <w:contextualSpacing/>
    </w:pPr>
  </w:style>
  <w:style w:type="paragraph" w:styleId="ListParagraph">
    <w:name w:val="List Paragraph"/>
    <w:basedOn w:val="Normal"/>
    <w:uiPriority w:val="34"/>
    <w:qFormat/>
    <w:rsid w:val="008C69D1"/>
    <w:pPr>
      <w:ind w:left="720"/>
      <w:contextualSpacing/>
    </w:pPr>
  </w:style>
  <w:style w:type="table" w:styleId="TableGrid">
    <w:name w:val="Table Grid"/>
    <w:basedOn w:val="TableNormal"/>
    <w:uiPriority w:val="59"/>
    <w:rsid w:val="008C69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69D1"/>
    <w:rPr>
      <w:rFonts w:ascii="Times New Roman" w:hAnsi="Times New Roman" w:cs="Times New Roman"/>
      <w:sz w:val="24"/>
      <w:szCs w:val="24"/>
    </w:rPr>
  </w:style>
  <w:style w:type="character" w:customStyle="1" w:styleId="FooterChar">
    <w:name w:val="Footer Char"/>
    <w:basedOn w:val="DefaultParagraphFont"/>
    <w:link w:val="Footer"/>
    <w:uiPriority w:val="99"/>
    <w:rsid w:val="000D379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9100%20M&amp;G\Forms%20and%20Documents\AIC%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AIC Letter Template</Template>
  <TotalTime>0</TotalTime>
  <Pages>4</Pages>
  <Words>1276</Words>
  <Characters>6291</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2009 Temple Bar Scholar Report</vt:lpstr>
    </vt:vector>
  </TitlesOfParts>
  <Company>AICF</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Temple Bar Scholar Report</dc:title>
  <dc:creator>Libby Bingham, CAE</dc:creator>
  <cp:lastModifiedBy>Libby Bingham, CAE</cp:lastModifiedBy>
  <cp:revision>2</cp:revision>
  <dcterms:created xsi:type="dcterms:W3CDTF">2016-11-18T20:15:00Z</dcterms:created>
  <dcterms:modified xsi:type="dcterms:W3CDTF">2016-11-18T20:15:00Z</dcterms:modified>
</cp:coreProperties>
</file>